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ibeye" w:cs="Ribeye" w:eastAsia="Ribeye" w:hAnsi="Ribeye"/>
          <w:b w:val="1"/>
          <w:color w:val="2e75b5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Ассоциация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специалистов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исследователей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в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области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глубинной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памяти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Ribeye" w:cs="Ribeye" w:eastAsia="Ribeye" w:hAnsi="Ribeye"/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5b5"/>
          <w:sz w:val="32"/>
          <w:szCs w:val="32"/>
          <w:rtl w:val="0"/>
        </w:rPr>
        <w:t xml:space="preserve">регрессий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71717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32"/>
          <w:szCs w:val="32"/>
          <w:rtl w:val="0"/>
        </w:rPr>
        <w:t xml:space="preserve">ГРУППА ПОДДЕРЖКИ АССОЦИАЦИИ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17171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Данная форма участия не дает право практиковать от имени нашей Ассоциации.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Важно, чтобы вы максимально подробно представили всю информацию о себе, имеющую отношение к каждому соответствующему разделу. Также процедура подачи запроса не будет считаться завершенной (запрос не будет принят к рассмотрению) до тех пор, пока вся требуемая вспомогательная информация не будут получена Ассоциацией.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Личные сведения: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Имя (фамилия, имя, отчество):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Номер телефона: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Возраст: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Сфера интересов: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Образование: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Профессиональная деятельность: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Заверение: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я подтверждаю, что вся информация, представленная в настоящем заявлении и приложенная к нему, является правдивой. Я понимаю, что фальсификация, введение в заблуждение или сознательный обман будут расценены как достаточные основания для немедленного отклонения моего заявления  Экспертным Советом.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35"/>
        <w:gridCol w:w="5067"/>
        <w:gridCol w:w="765"/>
        <w:gridCol w:w="2504"/>
        <w:tblGridChange w:id="0">
          <w:tblGrid>
            <w:gridCol w:w="1235"/>
            <w:gridCol w:w="5067"/>
            <w:gridCol w:w="765"/>
            <w:gridCol w:w="2504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Подпись: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Перечень документов:</w:t>
      </w:r>
    </w:p>
    <w:p w:rsidR="00000000" w:rsidDel="00000000" w:rsidP="00000000" w:rsidRDefault="00000000" w:rsidRPr="00000000" w14:paraId="00000024">
      <w:pPr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Чек об оплате вступительного взноса в размере 1 000 руб.</w:t>
      </w:r>
    </w:p>
    <w:p w:rsidR="00000000" w:rsidDel="00000000" w:rsidP="00000000" w:rsidRDefault="00000000" w:rsidRPr="00000000" w14:paraId="00000026">
      <w:pPr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Ribey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55DD7"/>
    <w:pPr>
      <w:spacing w:after="200" w:line="276" w:lineRule="auto"/>
      <w:ind w:left="720"/>
      <w:contextualSpacing w:val="1"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YIdwifodq5MZPdlUjQ//hIdTA==">AMUW2mW6jBose8x0LJcSz7Evy2qRQmSM7+mDUl5UIyPeROh7d22P6cHLQmwc3WicfwCaO60MqwlOBBCKx5JMYxe+T94Odb0Vd0M/lSTEVjY3m9Es3rLzyClRQEoaF3vkml1Ds+ofN5flDiu+jsSMUFvRJANzfmrrRQ==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2015-10-09T08:48:00Z</dcterms:created>
  <dc:creator>Учетная запись Майкрософт</dc:creator>
</cp:coreProperties>
</file>